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ШАРТ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77009" w:rsidRPr="00E50164" w:rsidRDefault="00E77009" w:rsidP="00E770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    Теміртау  қаласы                                                            «______» ______________20____жыл</w:t>
      </w:r>
    </w:p>
    <w:p w:rsidR="00E77009" w:rsidRPr="00E50164" w:rsidRDefault="00E77009" w:rsidP="00E770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Pr="006E29C2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  Темі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ртау қаласы әкімдігі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Теміртау қаласының  білім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беру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бөлімі</w:t>
      </w:r>
      <w:r>
        <w:rPr>
          <w:rFonts w:ascii="Times New Roman" w:hAnsi="Times New Roman" w:cs="Times New Roman"/>
          <w:sz w:val="16"/>
          <w:szCs w:val="16"/>
          <w:lang w:val="kk-KZ"/>
        </w:rPr>
        <w:t>нің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«Әлем» б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алалар –жасөспірімдер орталығы» мемлекеттік коммуналдық  қазыналық  кәсіпорыны атынан,  Жарғы негізінде әрекет   ететін  директор Тихомирова  Инна Анатольевна, одан әрі «Оры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ндаушы» деп аталатын, бірінші тараптан  және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_______________________________________</w:t>
      </w:r>
      <w:r>
        <w:rPr>
          <w:rFonts w:ascii="Times New Roman" w:hAnsi="Times New Roman" w:cs="Times New Roman"/>
          <w:sz w:val="16"/>
          <w:szCs w:val="16"/>
          <w:lang w:val="kk-KZ"/>
        </w:rPr>
        <w:t>______________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____________________</w:t>
      </w:r>
      <w:r>
        <w:rPr>
          <w:rFonts w:ascii="Times New Roman" w:hAnsi="Times New Roman" w:cs="Times New Roman"/>
          <w:sz w:val="16"/>
          <w:szCs w:val="16"/>
          <w:lang w:val="kk-KZ"/>
        </w:rPr>
        <w:t>___________________</w:t>
      </w:r>
      <w:r w:rsidRPr="006E29C2">
        <w:rPr>
          <w:rFonts w:ascii="Times New Roman" w:hAnsi="Times New Roman" w:cs="Times New Roman"/>
          <w:sz w:val="16"/>
          <w:szCs w:val="16"/>
          <w:lang w:val="kk-KZ"/>
        </w:rPr>
        <w:t>__</w:t>
      </w:r>
    </w:p>
    <w:p w:rsidR="00E77009" w:rsidRPr="00E50164" w:rsidRDefault="00E77009" w:rsidP="00E77009">
      <w:pPr>
        <w:spacing w:after="0" w:line="240" w:lineRule="auto"/>
        <w:jc w:val="both"/>
        <w:rPr>
          <w:rFonts w:ascii="KZ Times New Roman" w:hAnsi="KZ Times New Roman" w:cs="Arial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</w:t>
      </w:r>
      <w:r>
        <w:rPr>
          <w:rFonts w:ascii="KZ Times New Roman" w:hAnsi="KZ Times New Roman" w:cs="Arial"/>
          <w:sz w:val="16"/>
          <w:szCs w:val="16"/>
          <w:lang w:val="kk-KZ"/>
        </w:rPr>
        <w:t>(баланың  ата-анасының немесе оларды алмастыратын тұлғалардың  тегі</w:t>
      </w:r>
      <w:r w:rsidRPr="00E50164">
        <w:rPr>
          <w:rFonts w:ascii="KZ Times New Roman" w:hAnsi="KZ Times New Roman" w:cs="Arial"/>
          <w:sz w:val="16"/>
          <w:szCs w:val="16"/>
          <w:lang w:val="kk-KZ"/>
        </w:rPr>
        <w:t>,  аты, әкесінің аты)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екінші тараптан,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одан әрі  «Тапсырыс  беруш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і»  деп  аталатын   осы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шартты  жасады: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1.Шарттың  мәні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1.1. «Әлем» б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лалар –жасөспірімдер орталығы»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М</w:t>
      </w:r>
      <w:r>
        <w:rPr>
          <w:rFonts w:ascii="Times New Roman" w:hAnsi="Times New Roman" w:cs="Times New Roman"/>
          <w:sz w:val="16"/>
          <w:szCs w:val="16"/>
          <w:lang w:val="kk-KZ"/>
        </w:rPr>
        <w:t>К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ҚК педагогикалық  ұжымы  мен  ата –аналардың   баланың   жеке тұлғасын  дербес үйлесімді дамыту үшін  қолайлы жағдай жасау мақсатындағы  ынтымақтастығы және  «БЖО» мен ата-аналар арасындағы  қарым-қатынасты  анықтау  мен реттеу болып табылады.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2.Тараптардың құқықтары мен міндеттері.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2.1.Орындаушының  міндеттері: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1) Қазақстан   Республикасының   білім  беру  стандарттарына  сәйкес  қосымша білім беруді   қамтамасыз ету.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2) салауатты өмiр салты дағдыларын</w:t>
      </w:r>
      <w:r>
        <w:rPr>
          <w:rFonts w:ascii="Times New Roman" w:hAnsi="Times New Roman" w:cs="Times New Roman"/>
          <w:sz w:val="16"/>
          <w:szCs w:val="16"/>
          <w:lang w:val="kk-KZ"/>
        </w:rPr>
        <w:t>а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баулып</w:t>
      </w:r>
      <w:r>
        <w:rPr>
          <w:rFonts w:ascii="Times New Roman" w:hAnsi="Times New Roman" w:cs="Times New Roman"/>
          <w:sz w:val="16"/>
          <w:szCs w:val="16"/>
          <w:lang w:val="kk-KZ"/>
        </w:rPr>
        <w:t>,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балалардың өмірі мен денсаулығының  сақтығын  қамтамасыз ету;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3) тәрбиеленушілердің  жеке және шығармашылық  қабілеттерін айқындау және дамыту, олардың  рухани-адамгершілік  тұлғасын қалыптастыру;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4) балалар мен ата-аналардың  қарым –қатынасының  этикалық және  адамгершілік нормалары  мен ережелерін   сақтау;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5)  тәрбиеленушілердің    ар-намысын  құрметтеу;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6) балаларға алғашқы медициналық көмек көрсету  мен   төтенше жағдайлар кезінде әрекет етуді білу, өрттен сақтау, еңбекті қорғау мен қауіпсіздік техникасының  нормалары мен ережелерін сақтау; 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7)  ішкі  күн  тәртібінің  ережелерін  сақтау;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8)  балалардың  бос уақытын  ұйымдастыру мен  кәсіптік  бағыт –бағдар беру   мақсатында, шығынды көп қажет ететін келесі  бағыттағы  үйірмелерде: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техникалық  шығармашылық,  қолданбалы  шығармашылық, спорттық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–туристік, эстетикалық бағыттағы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, жастар бастамаларын дамыту жөніндегі  бірлестіктерде   тәрбиеленушілерге тегін  айналысуға мүмкіндік беру. 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2.2. Орындаушының   құқықтары: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1) оқыту мен тәрбиелеудің әдістемесін,  балалармен жұмыс істеудің түрлері  мен әдістерін  таңдауға   және  қолдануға;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2) оқу бағдарламаларын   жасауға;</w:t>
      </w:r>
    </w:p>
    <w:p w:rsidR="00E77009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3) өзінің кәсіптік ар – намысы мен қадір -қасиетін қорғауға.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4)баланың орталықта айналысуына кедергі болатын денсаулығы жөнінде медициналық анықтаманың қорытындысы бар болғанда баланы  «Әлем» БЖО МКҚК шығаруға.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2.3.«Тапсырыс   беруші» міндеттенеді:</w:t>
      </w:r>
    </w:p>
    <w:p w:rsidR="00E77009" w:rsidRPr="00035658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1) </w:t>
      </w:r>
      <w:r w:rsidRPr="0003565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«Әлем» БЖО МКҚК жарғысы мен осы шартты орындауға;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35658">
        <w:rPr>
          <w:rFonts w:ascii="Times New Roman" w:hAnsi="Times New Roman" w:cs="Times New Roman"/>
          <w:sz w:val="16"/>
          <w:szCs w:val="16"/>
          <w:lang w:val="kk-KZ"/>
        </w:rPr>
        <w:t>2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ішкі  тәртіп ережесін  сақтауға;</w:t>
      </w:r>
    </w:p>
    <w:p w:rsidR="00E77009" w:rsidRPr="00920CEA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3) кәсіпорын   педагогтерім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ен   ынтымақтастыққа 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4)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балалар мен ата-аналардың  қарым –қатынасының  этикалық және  адамгершілік нормалары  мен ережелерін   сақтау</w:t>
      </w:r>
      <w:r>
        <w:rPr>
          <w:rFonts w:ascii="Times New Roman" w:hAnsi="Times New Roman" w:cs="Times New Roman"/>
          <w:sz w:val="16"/>
          <w:szCs w:val="16"/>
          <w:lang w:val="kk-KZ"/>
        </w:rPr>
        <w:t>ға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қолданыстағы  заңдармен  анықталған тәртіпте  мүлікті бүлдірген жағдайда материалдық  зиянды толтыруға;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сабақтар  арасындағы  үзіліс  кезінде  балалардың  қауіпсіздігін  қамтамасыз етуге (мектепке дейінгі бірлестіктерде);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7) БЖО ұжымдарына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қабылданған кезде баланың денсаулығы  жөнінде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Pr="00DC7428">
        <w:rPr>
          <w:rFonts w:ascii="Times New Roman" w:hAnsi="Times New Roman" w:cs="Times New Roman"/>
          <w:sz w:val="16"/>
          <w:szCs w:val="16"/>
          <w:lang w:val="kk-KZ"/>
        </w:rPr>
        <w:t>№035-2/У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медициналық  шешім (анықтама)  тапсыруға;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8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)тәрбиеленушілерге  ақылы  және  ақ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ысыз  негізде  өтетін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фестиваль, байқау, көрме, семинар, жорық, экскурсия,  концерт, спектакль,  жаңажылдық  ертеңгіліктер  мен  көпшілік  іс –шараларға  қатысуға  мүмкіндік  беру.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9) сабақтар  кешкі  мезгілде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біткен  жағдайда  балалардың  қауіпсіздігін қамтамасыз етуге.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lastRenderedPageBreak/>
        <w:t>ШАРТ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77009" w:rsidRPr="00E50164" w:rsidRDefault="00E77009" w:rsidP="00E770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    Теміртау  қаласы                                                            «______» ______________20____жыл</w:t>
      </w:r>
    </w:p>
    <w:p w:rsidR="00E77009" w:rsidRPr="00E50164" w:rsidRDefault="00E77009" w:rsidP="00E770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Pr="006E29C2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  Темі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ртау қаласы әкімдігі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Теміртау қаласының  білім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беру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бөлімі</w:t>
      </w:r>
      <w:r>
        <w:rPr>
          <w:rFonts w:ascii="Times New Roman" w:hAnsi="Times New Roman" w:cs="Times New Roman"/>
          <w:sz w:val="16"/>
          <w:szCs w:val="16"/>
          <w:lang w:val="kk-KZ"/>
        </w:rPr>
        <w:t>нің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«Әлем» б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алалар –жасөспірімдер орталығы» мемлекеттік коммуналдық  қазыналық  кәсіпорыны атынан,  Жарғы негізінде әрекет   ететін  директор Тихомирова  Инна Анатольевна, одан әрі «Оры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ндаушы» деп аталатын, бірінші тараптан  және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_______________________________________</w:t>
      </w:r>
      <w:r>
        <w:rPr>
          <w:rFonts w:ascii="Times New Roman" w:hAnsi="Times New Roman" w:cs="Times New Roman"/>
          <w:sz w:val="16"/>
          <w:szCs w:val="16"/>
          <w:lang w:val="kk-KZ"/>
        </w:rPr>
        <w:t>______________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____________________</w:t>
      </w:r>
      <w:r>
        <w:rPr>
          <w:rFonts w:ascii="Times New Roman" w:hAnsi="Times New Roman" w:cs="Times New Roman"/>
          <w:sz w:val="16"/>
          <w:szCs w:val="16"/>
          <w:lang w:val="kk-KZ"/>
        </w:rPr>
        <w:t>___________________</w:t>
      </w:r>
      <w:r w:rsidRPr="006E29C2">
        <w:rPr>
          <w:rFonts w:ascii="Times New Roman" w:hAnsi="Times New Roman" w:cs="Times New Roman"/>
          <w:sz w:val="16"/>
          <w:szCs w:val="16"/>
          <w:lang w:val="kk-KZ"/>
        </w:rPr>
        <w:t>__</w:t>
      </w:r>
    </w:p>
    <w:p w:rsidR="00E77009" w:rsidRPr="00E50164" w:rsidRDefault="00E77009" w:rsidP="00E77009">
      <w:pPr>
        <w:spacing w:after="0" w:line="240" w:lineRule="auto"/>
        <w:jc w:val="both"/>
        <w:rPr>
          <w:rFonts w:ascii="KZ Times New Roman" w:hAnsi="KZ Times New Roman" w:cs="Arial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</w:t>
      </w:r>
      <w:r>
        <w:rPr>
          <w:rFonts w:ascii="KZ Times New Roman" w:hAnsi="KZ Times New Roman" w:cs="Arial"/>
          <w:sz w:val="16"/>
          <w:szCs w:val="16"/>
          <w:lang w:val="kk-KZ"/>
        </w:rPr>
        <w:t>(баланың  ата-анасының немесе оларды алмастыратын тұлғалардың  тегі</w:t>
      </w:r>
      <w:r w:rsidRPr="00E50164">
        <w:rPr>
          <w:rFonts w:ascii="KZ Times New Roman" w:hAnsi="KZ Times New Roman" w:cs="Arial"/>
          <w:sz w:val="16"/>
          <w:szCs w:val="16"/>
          <w:lang w:val="kk-KZ"/>
        </w:rPr>
        <w:t>,  аты, әкесінің аты)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екінші тараптан,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одан әрі  «Тапсырыс  беруш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і»  деп  аталатын   осы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шартты  жасады: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1.Шарттың  мәні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1.1. «Әлем» б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лалар –жасөспірімдер орталығы»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М</w:t>
      </w:r>
      <w:r>
        <w:rPr>
          <w:rFonts w:ascii="Times New Roman" w:hAnsi="Times New Roman" w:cs="Times New Roman"/>
          <w:sz w:val="16"/>
          <w:szCs w:val="16"/>
          <w:lang w:val="kk-KZ"/>
        </w:rPr>
        <w:t>К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ҚК педагогикалық  ұжымы  мен  ата –аналардың   баланың   жеке тұлғасын  дербес үйлесімді дамыту үшін  қолайлы жағдай жасау мақсатындағы  ынтымақтастығы және  «БЖО» мен ата-аналар арасындағы  қарым-қатынасты  анықтау  мен реттеу болып табылады.</w:t>
      </w:r>
    </w:p>
    <w:p w:rsidR="00E77009" w:rsidRPr="00E50164" w:rsidRDefault="00E77009" w:rsidP="00E77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2.Тараптардың құқықтары мен міндеттері.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2.1.Орындаушының  міндеттері: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1) Қазақстан   Республикасының   білім  беру  стандарттарына  сәйкес  қосымша білім беруді   қамтамасыз ету.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2) салауатты өмiр салты дағдыларын</w:t>
      </w:r>
      <w:r>
        <w:rPr>
          <w:rFonts w:ascii="Times New Roman" w:hAnsi="Times New Roman" w:cs="Times New Roman"/>
          <w:sz w:val="16"/>
          <w:szCs w:val="16"/>
          <w:lang w:val="kk-KZ"/>
        </w:rPr>
        <w:t>а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баулып</w:t>
      </w:r>
      <w:r>
        <w:rPr>
          <w:rFonts w:ascii="Times New Roman" w:hAnsi="Times New Roman" w:cs="Times New Roman"/>
          <w:sz w:val="16"/>
          <w:szCs w:val="16"/>
          <w:lang w:val="kk-KZ"/>
        </w:rPr>
        <w:t>,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балалардың өмірі мен денсаулығының  сақтығын  қамтамасыз ету;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3) тәрбиеленушілердің  жеке және шығармашылық  қабілеттерін айқындау және дамыту, олардың  рухани-адамгершілік  тұлғасын қалыптастыру;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4) балалар мен ата-аналардың  қарым –қатынасының  этикалық және  адамгершілік нормалары  мен ережелерін   сақтау;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5)  тәрбиеленушілердің    ар-намысын  құрметтеу;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6) балаларға алғашқы медициналық көмек көрсету  мен   төтенше жағдайлар кезінде әрекет етуді білу, өрттен сақтау, еңбекті қорғау мен қауіпсіздік техникасының  нормалары мен ережелерін сақтау; 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7)  ішкі  күн  тәртібінің  ережелерін  сақтау;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8)  балалардың  бос уақытын  ұйымдастыру мен  кәсіптік  бағыт –бағдар беру   мақсатында, шығынды көп қажет ететін келесі  бағыттағы  үйірмелерде: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техникалық  шығармашылық,  қолданбалы  шығармашылық, спорттық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–туристік, эстетикалық бағыттағы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, жастар бастамаларын дамыту жөніндегі  бірлестіктерде   тәрбиеленушілерге тегін  айналысуға мүмкіндік беру. 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2.2. Орындаушының   құқықтары: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1) оқыту мен тәрбиелеудің әдістемесін,  балалармен жұмыс істеудің түрлері  мен әдістерін  таңдауға   және  қолдануға;</w:t>
      </w:r>
    </w:p>
    <w:p w:rsidR="00E77009" w:rsidRPr="00E50164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2) оқу бағдарламаларын   жасауға;</w:t>
      </w:r>
    </w:p>
    <w:p w:rsidR="00E77009" w:rsidRDefault="00E77009" w:rsidP="00E7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3) өзінің кәсіптік ар – намысы мен қадір -қасиетін қорғауға.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4)баланың орталықта айналысуына кедергі болатын денсаулығы жөнінде медициналық анықтаманың қорытындысы бар болғанда баланы  «Әлем» БЖО МКҚК шығаруға.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2.3.«Тапсырыс   беруші» міндеттенеді:</w:t>
      </w:r>
    </w:p>
    <w:p w:rsidR="00E77009" w:rsidRPr="00035658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1) </w:t>
      </w:r>
      <w:r w:rsidRPr="0003565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«Әлем» БЖО МКҚК жарғысы мен осы шартты орындауға;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35658">
        <w:rPr>
          <w:rFonts w:ascii="Times New Roman" w:hAnsi="Times New Roman" w:cs="Times New Roman"/>
          <w:sz w:val="16"/>
          <w:szCs w:val="16"/>
          <w:lang w:val="kk-KZ"/>
        </w:rPr>
        <w:t>2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ішкі  тәртіп ережесін  сақтауға;</w:t>
      </w:r>
    </w:p>
    <w:p w:rsidR="00E77009" w:rsidRPr="00920CEA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3) кәсіпорын   педагогтерім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ен   ынтымақтастыққа 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4)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балалар мен ата-аналардың  қарым –қатынасының  этикалық және  адамгершілік нормалары  мен ережелерін   сақтау</w:t>
      </w:r>
      <w:r>
        <w:rPr>
          <w:rFonts w:ascii="Times New Roman" w:hAnsi="Times New Roman" w:cs="Times New Roman"/>
          <w:sz w:val="16"/>
          <w:szCs w:val="16"/>
          <w:lang w:val="kk-KZ"/>
        </w:rPr>
        <w:t>ға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қолданыстағы  заңдармен  анықталған тәртіпте  мүлікті бүлдірген жағдайда материалдық  зиянды толтыруға;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сабақтар  арасындағы  үзіліс  кезінде  балалардың  қауіпсіздігін  қамтамасыз етуге (мектепке дейінгі бірлестіктерде);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7) БЖО ұжымдарына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қабылданған кезде баланың денсаулығы  жөнінде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Pr="00DC7428">
        <w:rPr>
          <w:rFonts w:ascii="Times New Roman" w:hAnsi="Times New Roman" w:cs="Times New Roman"/>
          <w:sz w:val="16"/>
          <w:szCs w:val="16"/>
          <w:lang w:val="kk-KZ"/>
        </w:rPr>
        <w:t>№035-2/У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медициналық  шешім (анықтама)  тапсыруға;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8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)тәрбиеленушілерге  ақылы  және  ақ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ысыз  негізде  өтетін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фестиваль, байқау, көрме, семинар, жорық, экскурсия,  концерт, спектакль,  жаңажылдық  ертеңгіліктер  мен  көпшілік  іс –шараларға  қатысуға  мүмкіндік  беру.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9) сабақтар  кешкі  мезгілде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біткен  жағдайда  балалардың  қауіпсіздігін қамтамасыз етуге.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2.4.«Тапсырыс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беруші»  құқылы: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1)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баланың тілегін, жеке қабілеттері мен ерекшеліктерін ескере отырып өз ерк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імен бірлестік, үйірме, студия,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секция  таңдауға; 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2 )баланың  құқығы  мен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мүддесін қорғауға;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3)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кәсіпорынды  басқаруға   қатысуға  (ата – аналар кеңесі), ұжымның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педагогикалық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кеңесіне өкіл болып сайлануға;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4)тәрбие –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оқу мәселері </w:t>
      </w:r>
      <w:r>
        <w:rPr>
          <w:rFonts w:ascii="Times New Roman" w:hAnsi="Times New Roman" w:cs="Times New Roman"/>
          <w:sz w:val="16"/>
          <w:szCs w:val="16"/>
          <w:lang w:val="kk-KZ"/>
        </w:rPr>
        <w:t>бойынша Кәсіпорынның педагогтері  мен психологі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және басқа да   мамандарынан   кеңес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алуға;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) </w:t>
      </w:r>
      <w:r>
        <w:rPr>
          <w:rFonts w:ascii="Times New Roman" w:hAnsi="Times New Roman" w:cs="Times New Roman"/>
          <w:sz w:val="16"/>
          <w:szCs w:val="16"/>
          <w:lang w:val="kk-KZ"/>
        </w:rPr>
        <w:t>әр  түрлі  ата-аналар  бірлестігін құруға;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6)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оқу  үдерісін  өткізу үшін  жағдайды   жақсарту   жөнінде   ұсыныстар  жасауға;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7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білім  беру  үдерісінің   мазмұны мен   қорытындысымен   танысуға;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8) демеушілік  көмек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көрсетуге;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9) осы  шарттың   орындалуын  талап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етуге.</w:t>
      </w:r>
    </w:p>
    <w:p w:rsidR="00E77009" w:rsidRPr="00E77009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3.Қаржылық ережелер.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3.1. Ақылы іс –шаралар  өткізуден  түскен қаржылар коммуналдық қызметтердің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жартылай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төлеміне, ғимаратты және жасыл  егістерді  күтуге, жабдықтарды  жаңартуға, көпшілік іс- шаралар мен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ұжым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ның  материалдық –техникалық базасын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жақсартуға, қажетті  оқу  құралдарымен   жабдықтауға, кабинеттерді   жөндеуге  жұмсалады.</w:t>
      </w:r>
      <w:r w:rsidRPr="000D455F">
        <w:rPr>
          <w:rFonts w:ascii="Times New Roman" w:eastAsia="Times New Roman" w:hAnsi="Times New Roman" w:cs="Times New Roman"/>
          <w:sz w:val="16"/>
          <w:szCs w:val="24"/>
          <w:lang w:val="kk-KZ"/>
        </w:rPr>
        <w:t xml:space="preserve"> Костюмдер мен реквизиттер оқу-тәрбие үрдісінде қолдану үшін  орталықтың ғимаратында сақталады.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4.Дауларды 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шешу  тәртібі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4.1.Осы шартты орындау  кезінде  туындайтын  барлық  келіспеушілік пен даулар келіссіз жолымен  шешіледі   немесе  педагогикалық  кеңестің  отырысында  қаралады. 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4.2.Келіссөз  арқылы  шешілмеген  даулар, Қазақстан Республикасының  заңдары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белгілеген  тәртіпке  сәйкес  шешіледі.</w:t>
      </w: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5.Келісімге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өзгертулер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енгізу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және оның тоқтатылуы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5.1.Осы шарт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қол қойған  кезден бастап күшіне енеді және оқу жылы ішінде  қолданылады.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5.2.Тараптардың бірі шарт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бойынша алған міндеттемелерін  бұзатын  болса, екінші тарап  шартты   </w:t>
      </w:r>
      <w:r>
        <w:rPr>
          <w:rFonts w:ascii="Times New Roman" w:hAnsi="Times New Roman" w:cs="Times New Roman"/>
          <w:sz w:val="16"/>
          <w:szCs w:val="16"/>
          <w:lang w:val="kk-KZ"/>
        </w:rPr>
        <w:t>біржақты  бұза  алады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5.3.Осы шарттың  талаптарын   өзгерту   немесе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толықтыру  екі   Тараптың  келісуі   арқылы  жасалады. 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Default="00E77009" w:rsidP="00E77009">
      <w:pPr>
        <w:pStyle w:val="msonormalbullet2gif"/>
        <w:tabs>
          <w:tab w:val="left" w:pos="1276"/>
        </w:tabs>
        <w:contextualSpacing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Тараптардың қолы:</w:t>
      </w:r>
    </w:p>
    <w:p w:rsidR="00E77009" w:rsidRPr="00E50164" w:rsidRDefault="00E77009" w:rsidP="00E77009">
      <w:pPr>
        <w:pStyle w:val="msonormalbullet2gif"/>
        <w:tabs>
          <w:tab w:val="left" w:pos="1276"/>
        </w:tabs>
        <w:contextualSpacing/>
        <w:rPr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5124"/>
      </w:tblGrid>
      <w:tr w:rsidR="00E77009" w:rsidRPr="007C236E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«Әлем» БЖО МКҚК директоры:</w:t>
            </w:r>
          </w:p>
        </w:tc>
        <w:tc>
          <w:tcPr>
            <w:tcW w:w="5124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Баланың ата-анасы немесе оларды алмастыратын тұлғалар: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2114DD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Аты,тегі, ә-аты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И.А. Тихомирова.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</w:t>
            </w: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Мекен –жайы,телефоны: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Төлқұжат</w:t>
            </w: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 мәліметтері: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</w:t>
            </w:r>
          </w:p>
        </w:tc>
      </w:tr>
      <w:tr w:rsidR="00E77009" w:rsidRPr="00017405" w:rsidTr="00D4025B">
        <w:trPr>
          <w:trHeight w:val="198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Жұмыс орны,лауазымы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</w:t>
            </w:r>
          </w:p>
        </w:tc>
      </w:tr>
      <w:tr w:rsidR="00E77009" w:rsidRPr="00017405" w:rsidTr="00D4025B">
        <w:trPr>
          <w:trHeight w:val="169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____________________________________________________________</w:t>
            </w:r>
          </w:p>
        </w:tc>
      </w:tr>
      <w:tr w:rsidR="00E77009" w:rsidRPr="00017405" w:rsidTr="00D4025B">
        <w:trPr>
          <w:trHeight w:val="100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Қолы: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</w:t>
            </w:r>
          </w:p>
        </w:tc>
      </w:tr>
    </w:tbl>
    <w:p w:rsidR="00E77009" w:rsidRPr="00017405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BA5AC9" w:rsidRDefault="005C6973">
      <w:pPr>
        <w:rPr>
          <w:lang w:val="kk-KZ"/>
        </w:rPr>
      </w:pPr>
    </w:p>
    <w:p w:rsidR="00E77009" w:rsidRDefault="00E77009">
      <w:pPr>
        <w:rPr>
          <w:lang w:val="kk-KZ"/>
        </w:rPr>
      </w:pPr>
    </w:p>
    <w:p w:rsidR="00E77009" w:rsidRDefault="00E77009">
      <w:pPr>
        <w:rPr>
          <w:lang w:val="kk-KZ"/>
        </w:rPr>
      </w:pPr>
    </w:p>
    <w:p w:rsidR="00E77009" w:rsidRDefault="00E77009">
      <w:pPr>
        <w:rPr>
          <w:lang w:val="kk-KZ"/>
        </w:rPr>
      </w:pPr>
    </w:p>
    <w:p w:rsidR="005C6973" w:rsidRDefault="005C6973">
      <w:pPr>
        <w:rPr>
          <w:lang w:val="kk-KZ"/>
        </w:rPr>
      </w:pP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2.4.«Тапсырыс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беруші»  құқылы: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1)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баланың тілегін, жеке қабілеттері мен ерекшеліктерін ескере отырып өз ерк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імен бірлестік, үйірме, студия,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секция  таңдауға; 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2 )баланың  құқығы  мен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мүддесін қорғауға;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3)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кәсіпорынды  басқаруға   қатысуға  (ата – аналар кеңесі), ұжымның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педагогикалық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кеңесіне өкіл болып сайлануға;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4)тәрбие –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оқу мәселері </w:t>
      </w:r>
      <w:r>
        <w:rPr>
          <w:rFonts w:ascii="Times New Roman" w:hAnsi="Times New Roman" w:cs="Times New Roman"/>
          <w:sz w:val="16"/>
          <w:szCs w:val="16"/>
          <w:lang w:val="kk-KZ"/>
        </w:rPr>
        <w:t>бойынша Кәсіпорынның педагогтері  мен психологі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және басқа да   мамандарынан   кеңес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алуға;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) </w:t>
      </w:r>
      <w:r>
        <w:rPr>
          <w:rFonts w:ascii="Times New Roman" w:hAnsi="Times New Roman" w:cs="Times New Roman"/>
          <w:sz w:val="16"/>
          <w:szCs w:val="16"/>
          <w:lang w:val="kk-KZ"/>
        </w:rPr>
        <w:t>әр  түрлі  ата-аналар  бірлестігін құруға;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6)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оқу  үдерісін  өткізу үшін  жағдайды   жақсарту   жөнінде   ұсыныстар  жасауға;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7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) білім  беру  үдерісінің   мазмұны мен   қорытындысымен   танысуға;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8) демеушілік  көмек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көрсетуге;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9) осы  шарттың   орындалуын  талап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етуге.</w:t>
      </w:r>
    </w:p>
    <w:p w:rsidR="00E77009" w:rsidRPr="00E77009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3.Қаржылық ережелер.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3.1. Ақылы іс –шаралар  өткізуден  түскен қаржылар коммуналдық қызметтердің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жартылай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 төлеміне, ғимаратты және жасыл  егістерді  күтуге, жабдықтарды  жаңартуға, көпшілік іс- шаралар мен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ұжым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ның  материалдық –техникалық базасын 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жақсартуға, қажетті  оқу  құралдарымен   жабдықтауға, кабинеттерді   жөндеуге  жұмсалады.</w:t>
      </w:r>
      <w:r w:rsidRPr="000D455F">
        <w:rPr>
          <w:rFonts w:ascii="Times New Roman" w:eastAsia="Times New Roman" w:hAnsi="Times New Roman" w:cs="Times New Roman"/>
          <w:sz w:val="16"/>
          <w:szCs w:val="24"/>
          <w:lang w:val="kk-KZ"/>
        </w:rPr>
        <w:t xml:space="preserve"> Костюмдер мен реквизиттер оқу-тәрбие үрдісінде қолдану үшін  орталықтың ғимаратында сақталады.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4.Дауларды 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шешу  тәртібі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4.1.Осы шартты орындау  кезінде  туындайтын  барлық  келіспеушілік пен даулар келіссіз жолымен  шешіледі   немесе  педагогикалық  кеңестің  отырысында  қаралады. 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4.2.Келіссөз  арқылы  шешілмеген  даулар, Қазақстан Республикасының  заңдары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белгілеген  тәртіпке  сәйкес  шешіледі.</w:t>
      </w:r>
    </w:p>
    <w:p w:rsidR="00E77009" w:rsidRPr="00E50164" w:rsidRDefault="00E77009" w:rsidP="00E77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5.Келісімге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өзгертулер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енгізу </w:t>
      </w:r>
      <w:r w:rsidRPr="00E50164">
        <w:rPr>
          <w:rFonts w:ascii="Times New Roman" w:hAnsi="Times New Roman" w:cs="Times New Roman"/>
          <w:b/>
          <w:sz w:val="16"/>
          <w:szCs w:val="16"/>
          <w:lang w:val="kk-KZ"/>
        </w:rPr>
        <w:t>және оның тоқтатылуы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5.1.Осы шарт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қол қойған  кезден бастап күшіне енеді және оқу жылы ішінде  қолданылады.</w:t>
      </w:r>
    </w:p>
    <w:p w:rsidR="00E77009" w:rsidRPr="00E50164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5.2.Тараптардың бірі шарт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бойынша алған міндеттемелерін  бұзатын  болса, екінші тарап  шартты   </w:t>
      </w:r>
      <w:r>
        <w:rPr>
          <w:rFonts w:ascii="Times New Roman" w:hAnsi="Times New Roman" w:cs="Times New Roman"/>
          <w:sz w:val="16"/>
          <w:szCs w:val="16"/>
          <w:lang w:val="kk-KZ"/>
        </w:rPr>
        <w:t>біржақты  бұза  алады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50164">
        <w:rPr>
          <w:rFonts w:ascii="Times New Roman" w:hAnsi="Times New Roman" w:cs="Times New Roman"/>
          <w:sz w:val="16"/>
          <w:szCs w:val="16"/>
          <w:lang w:val="kk-KZ"/>
        </w:rPr>
        <w:t>5.3.Осы шарттың  талаптарын   өзгерту   немесе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0164">
        <w:rPr>
          <w:rFonts w:ascii="Times New Roman" w:hAnsi="Times New Roman" w:cs="Times New Roman"/>
          <w:sz w:val="16"/>
          <w:szCs w:val="16"/>
          <w:lang w:val="kk-KZ"/>
        </w:rPr>
        <w:t xml:space="preserve"> толықтыру  екі   Тараптың  келісуі   арқылы  жасалады. </w:t>
      </w:r>
    </w:p>
    <w:p w:rsidR="00E77009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77009" w:rsidRDefault="00E77009" w:rsidP="00E77009">
      <w:pPr>
        <w:pStyle w:val="msonormalbullet2gif"/>
        <w:tabs>
          <w:tab w:val="left" w:pos="1276"/>
        </w:tabs>
        <w:contextualSpacing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Тараптардың қолы:</w:t>
      </w:r>
    </w:p>
    <w:p w:rsidR="00E77009" w:rsidRPr="00E50164" w:rsidRDefault="00E77009" w:rsidP="00E77009">
      <w:pPr>
        <w:pStyle w:val="msonormalbullet2gif"/>
        <w:tabs>
          <w:tab w:val="left" w:pos="1276"/>
        </w:tabs>
        <w:contextualSpacing/>
        <w:rPr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5124"/>
      </w:tblGrid>
      <w:tr w:rsidR="00E77009" w:rsidRPr="007C236E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«Әлем» БЖО МКҚК директоры:</w:t>
            </w:r>
          </w:p>
        </w:tc>
        <w:tc>
          <w:tcPr>
            <w:tcW w:w="5124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Баланың ата-анасы немесе оларды алмастыратын тұлғалар: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2114DD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Аты,тегі, ә-аты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И.А. Тихомирова.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</w:t>
            </w: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Мекен –жайы,телефоны: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</w:t>
            </w:r>
          </w:p>
        </w:tc>
      </w:tr>
      <w:tr w:rsidR="00E77009" w:rsidRPr="00017405" w:rsidTr="00D4025B"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Төлқұжат</w:t>
            </w: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 xml:space="preserve"> мәліметтері: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</w:t>
            </w:r>
          </w:p>
        </w:tc>
      </w:tr>
      <w:tr w:rsidR="00E77009" w:rsidRPr="00017405" w:rsidTr="00D4025B">
        <w:trPr>
          <w:trHeight w:val="198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7C236E">
              <w:rPr>
                <w:color w:val="000000" w:themeColor="text1"/>
                <w:sz w:val="16"/>
                <w:szCs w:val="16"/>
                <w:lang w:val="kk-KZ"/>
              </w:rPr>
              <w:t>Жұмыс орны,лауазымы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</w:t>
            </w:r>
          </w:p>
        </w:tc>
      </w:tr>
      <w:tr w:rsidR="00E77009" w:rsidRPr="00017405" w:rsidTr="00D4025B">
        <w:trPr>
          <w:trHeight w:val="169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____________________________________________________________</w:t>
            </w:r>
          </w:p>
        </w:tc>
      </w:tr>
      <w:tr w:rsidR="00E77009" w:rsidRPr="00017405" w:rsidTr="00D4025B">
        <w:trPr>
          <w:trHeight w:val="100"/>
        </w:trPr>
        <w:tc>
          <w:tcPr>
            <w:tcW w:w="2660" w:type="dxa"/>
          </w:tcPr>
          <w:p w:rsidR="00E77009" w:rsidRPr="007C236E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124" w:type="dxa"/>
          </w:tcPr>
          <w:p w:rsidR="00E77009" w:rsidRPr="00017405" w:rsidRDefault="00E77009" w:rsidP="00D4025B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Қолы: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_____________________</w:t>
            </w:r>
          </w:p>
        </w:tc>
      </w:tr>
    </w:tbl>
    <w:p w:rsidR="00E77009" w:rsidRPr="00017405" w:rsidRDefault="00E77009" w:rsidP="00E7700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77009" w:rsidRPr="00E77009" w:rsidRDefault="00E77009">
      <w:pPr>
        <w:rPr>
          <w:lang w:val="kk-KZ"/>
        </w:rPr>
      </w:pPr>
    </w:p>
    <w:sectPr w:rsidR="00E77009" w:rsidRPr="00E77009" w:rsidSect="00E77009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009"/>
    <w:rsid w:val="0005310F"/>
    <w:rsid w:val="000F353E"/>
    <w:rsid w:val="004B491E"/>
    <w:rsid w:val="004C0BEA"/>
    <w:rsid w:val="005C6973"/>
    <w:rsid w:val="00616525"/>
    <w:rsid w:val="00CB76EE"/>
    <w:rsid w:val="00D4151C"/>
    <w:rsid w:val="00E77009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7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7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1757</Words>
  <Characters>10021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2018-08-23T09:10:00Z</cp:lastPrinted>
  <dcterms:created xsi:type="dcterms:W3CDTF">2017-07-31T07:37:00Z</dcterms:created>
  <dcterms:modified xsi:type="dcterms:W3CDTF">2018-08-23T09:14:00Z</dcterms:modified>
</cp:coreProperties>
</file>